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08" w:rsidRPr="00F82788" w:rsidRDefault="009C6003" w:rsidP="00F82788">
      <w:pPr>
        <w:spacing w:after="0" w:line="259" w:lineRule="auto"/>
        <w:ind w:left="0" w:right="1" w:firstLine="0"/>
        <w:jc w:val="right"/>
        <w:rPr>
          <w:color w:val="8495AF"/>
          <w:sz w:val="24"/>
        </w:rPr>
      </w:pPr>
      <w:bookmarkStart w:id="0" w:name="_GoBack"/>
      <w:bookmarkEnd w:id="0"/>
      <w:r>
        <w:rPr>
          <w:color w:val="8495AF"/>
          <w:sz w:val="24"/>
        </w:rPr>
        <w:t xml:space="preserve">EK-4 </w:t>
      </w:r>
    </w:p>
    <w:p w:rsidR="00D87C08" w:rsidRDefault="00D87C08" w:rsidP="000754FD">
      <w:pPr>
        <w:spacing w:after="0" w:line="259" w:lineRule="auto"/>
        <w:ind w:left="0" w:firstLine="0"/>
        <w:jc w:val="left"/>
      </w:pPr>
    </w:p>
    <w:p w:rsidR="006F4359" w:rsidRDefault="00B2517C" w:rsidP="000754FD">
      <w:pPr>
        <w:spacing w:after="0"/>
        <w:ind w:left="0" w:firstLine="0"/>
      </w:pPr>
      <w:r>
        <w:t xml:space="preserve">                     </w:t>
      </w:r>
      <w:r w:rsidR="00F31787">
        <w:t xml:space="preserve">      </w:t>
      </w:r>
      <w:r>
        <w:t xml:space="preserve">  </w:t>
      </w:r>
      <w:r w:rsidR="009C6003">
        <w:t xml:space="preserve">Adaylardan istenilecek bilgi-belgeler ve atamada dikkat edilecek hususlar; </w:t>
      </w:r>
    </w:p>
    <w:p w:rsidR="0002022F" w:rsidRDefault="0002022F" w:rsidP="000754FD">
      <w:pPr>
        <w:spacing w:after="0"/>
        <w:ind w:left="0" w:firstLine="0"/>
      </w:pPr>
    </w:p>
    <w:p w:rsidR="006F4359" w:rsidRDefault="009C6003" w:rsidP="000754FD">
      <w:pPr>
        <w:numPr>
          <w:ilvl w:val="0"/>
          <w:numId w:val="1"/>
        </w:numPr>
        <w:spacing w:after="0"/>
        <w:ind w:hanging="360"/>
      </w:pPr>
      <w:r>
        <w:t>İliniz emrine yerleştirilen adaylar hakkında,  657 sayılı</w:t>
      </w:r>
      <w:r w:rsidR="0002022F">
        <w:t xml:space="preserve"> Devlet Memurları </w:t>
      </w:r>
      <w:r>
        <w:t xml:space="preserve">Kanunun 48'inci </w:t>
      </w:r>
      <w:proofErr w:type="gramStart"/>
      <w:r>
        <w:t>maddesi</w:t>
      </w:r>
      <w:r w:rsidR="0002022F">
        <w:t xml:space="preserve"> </w:t>
      </w:r>
      <w:r>
        <w:t xml:space="preserve"> </w:t>
      </w:r>
      <w:r w:rsidR="0002022F">
        <w:t>kapsamında</w:t>
      </w:r>
      <w:proofErr w:type="gramEnd"/>
      <w:r w:rsidR="0002022F">
        <w:t xml:space="preserve"> </w:t>
      </w:r>
      <w:r w:rsidR="00D87C08">
        <w:t xml:space="preserve"> atama sürecinin başlatılması.</w:t>
      </w:r>
    </w:p>
    <w:p w:rsidR="006F4359" w:rsidRDefault="009C6003" w:rsidP="000754FD">
      <w:pPr>
        <w:numPr>
          <w:ilvl w:val="0"/>
          <w:numId w:val="1"/>
        </w:numPr>
        <w:spacing w:after="0"/>
        <w:ind w:hanging="360"/>
      </w:pPr>
      <w:r>
        <w:t xml:space="preserve">Öğrenim durumuna ilişkin; </w:t>
      </w:r>
    </w:p>
    <w:p w:rsidR="006F4359" w:rsidRDefault="009C6003" w:rsidP="000754FD">
      <w:pPr>
        <w:numPr>
          <w:ilvl w:val="1"/>
          <w:numId w:val="1"/>
        </w:numPr>
        <w:spacing w:after="0"/>
        <w:ind w:hanging="360"/>
      </w:pPr>
      <w:r>
        <w:t xml:space="preserve">Diploma asılları veya ilinizce onaylanacak örnekleri, diplomaları düzenlenmemiş olanlara ilişkin öğrenim durumlarını belirtmek üzere ilgili kurumlarca usulüne göre verilecek ve daha sonra diploma veya örnekleri ile değiştirilebilecek belgeler, </w:t>
      </w:r>
    </w:p>
    <w:p w:rsidR="006F4359" w:rsidRDefault="009C6003" w:rsidP="000754FD">
      <w:pPr>
        <w:numPr>
          <w:ilvl w:val="1"/>
          <w:numId w:val="1"/>
        </w:numPr>
        <w:spacing w:after="0"/>
        <w:ind w:hanging="360"/>
      </w:pPr>
      <w:r>
        <w:t xml:space="preserve">Yurt dışındaki yükseköğretim kurumlarından mezun olanların, Yüksek Öğretim Kurulu Başkanlığınca verilen yükseköğreniminin yurt içindeki yükseköğretim kurumlarına denklik belgesi. </w:t>
      </w:r>
    </w:p>
    <w:p w:rsidR="006F4359" w:rsidRDefault="009C6003" w:rsidP="000754FD">
      <w:pPr>
        <w:numPr>
          <w:ilvl w:val="0"/>
          <w:numId w:val="1"/>
        </w:numPr>
        <w:spacing w:after="0"/>
        <w:ind w:hanging="360"/>
      </w:pPr>
      <w:r>
        <w:t>Ekte örneği gönderilen, hak sahiplerinin yazılı beyanda bulunmak suretiyle usulüne uygun doldurulan başvuru formunun (Ek-</w:t>
      </w:r>
      <w:r w:rsidR="00477EE4">
        <w:t>3</w:t>
      </w:r>
      <w:r>
        <w:t xml:space="preserve">) doğruluğunun teyidi; nüfus cüzdanlarından, askerlik ve adli sicil beyanlarının yetkili ve adli mercilerden sağlanması, </w:t>
      </w:r>
    </w:p>
    <w:p w:rsidR="00036DA4" w:rsidRDefault="009C6003" w:rsidP="000754FD">
      <w:pPr>
        <w:numPr>
          <w:ilvl w:val="0"/>
          <w:numId w:val="1"/>
        </w:numPr>
        <w:spacing w:after="0"/>
        <w:ind w:hanging="360"/>
      </w:pPr>
      <w:r>
        <w:t>Muvazzaf askerlik görevini yerine getiren hak sahiplerinin atama hakkının saklı tutulmasına ilişkin dilekçelerinin işleme alınarak, askerliği bitirdikleri tarihten itibaren 1 ay iç</w:t>
      </w:r>
      <w:r w:rsidR="00036DA4">
        <w:t>erisinde göreve başlatılmaları,</w:t>
      </w:r>
    </w:p>
    <w:p w:rsidR="00F31787" w:rsidRDefault="00036DA4" w:rsidP="000754FD">
      <w:pPr>
        <w:pStyle w:val="ListeParagraf"/>
        <w:numPr>
          <w:ilvl w:val="0"/>
          <w:numId w:val="1"/>
        </w:numPr>
        <w:spacing w:after="0"/>
      </w:pPr>
      <w:r>
        <w:t xml:space="preserve">2828 sayılı </w:t>
      </w:r>
      <w:r w:rsidR="0002022F">
        <w:t xml:space="preserve">Sosyal Hizmetler </w:t>
      </w:r>
      <w:r>
        <w:t>Kanun</w:t>
      </w:r>
      <w:r w:rsidR="0002022F">
        <w:t>u</w:t>
      </w:r>
      <w:r>
        <w:t xml:space="preserve"> kapsamında, İliniz emrine atanmaları uygun </w:t>
      </w:r>
      <w:proofErr w:type="gramStart"/>
      <w:r>
        <w:t xml:space="preserve">görülen </w:t>
      </w:r>
      <w:r w:rsidR="008065CA">
        <w:t xml:space="preserve"> istihdam</w:t>
      </w:r>
      <w:proofErr w:type="gramEnd"/>
      <w:r w:rsidR="008065CA">
        <w:t xml:space="preserve"> hakkı sahiplerinin </w:t>
      </w:r>
      <w:r>
        <w:t xml:space="preserve"> atama iş ve işlemlerinin ( öğrenim durumu </w:t>
      </w:r>
      <w:r w:rsidR="0002022F">
        <w:t xml:space="preserve"> ikamet </w:t>
      </w:r>
      <w:r>
        <w:t xml:space="preserve">ve özel durumları dikkate alınarak) ilinizde personel ihtiyacı bulunan bir hizmet birimine  atamalarının  657 sayılı Kanunun ilgili maddelerine dayalı olarak   </w:t>
      </w:r>
      <w:r w:rsidR="0002022F">
        <w:t>v</w:t>
      </w:r>
      <w:r>
        <w:t>aliliği</w:t>
      </w:r>
      <w:r w:rsidR="00F31787">
        <w:t>nizce yürütülmesi,</w:t>
      </w:r>
    </w:p>
    <w:p w:rsidR="00B2517C" w:rsidRDefault="00BD0706" w:rsidP="000754FD">
      <w:pPr>
        <w:pStyle w:val="ListeParagraf"/>
        <w:numPr>
          <w:ilvl w:val="0"/>
          <w:numId w:val="1"/>
        </w:numPr>
        <w:spacing w:after="0" w:line="324" w:lineRule="auto"/>
      </w:pPr>
      <w:r>
        <w:t>3 adet vesikalık fotoğraf ve m</w:t>
      </w:r>
      <w:r w:rsidR="00F82788">
        <w:t>al bildirimi,</w:t>
      </w:r>
    </w:p>
    <w:p w:rsidR="006F4359" w:rsidRDefault="00731E10" w:rsidP="000754FD">
      <w:pPr>
        <w:spacing w:after="0"/>
      </w:pPr>
      <w:r>
        <w:t xml:space="preserve">       8</w:t>
      </w:r>
      <w:r w:rsidR="00F31787">
        <w:t xml:space="preserve">-     </w:t>
      </w:r>
      <w:r w:rsidR="00BD0706">
        <w:t>Ek 1-</w:t>
      </w:r>
      <w:r w:rsidR="009C6003">
        <w:t xml:space="preserve"> listede isimleri belirtilen hak sahiplerinin, aylık maaş derece ve kademelerinin 657 sayılı </w:t>
      </w:r>
    </w:p>
    <w:p w:rsidR="006F4359" w:rsidRDefault="00BD0706" w:rsidP="000754FD">
      <w:pPr>
        <w:spacing w:after="0" w:line="259" w:lineRule="auto"/>
        <w:ind w:left="29" w:firstLine="0"/>
        <w:jc w:val="center"/>
      </w:pPr>
      <w:r>
        <w:t xml:space="preserve">Kanunun 36’ </w:t>
      </w:r>
      <w:proofErr w:type="spellStart"/>
      <w:r w:rsidR="009C6003">
        <w:t>ncı</w:t>
      </w:r>
      <w:proofErr w:type="spellEnd"/>
      <w:r w:rsidR="009C6003">
        <w:t xml:space="preserve"> maddesi dikkate alınarak belirlenmesi,  öğrenim durumlarına göre ise;  </w:t>
      </w:r>
    </w:p>
    <w:p w:rsidR="006F4359" w:rsidRDefault="009C6003" w:rsidP="000754FD">
      <w:pPr>
        <w:numPr>
          <w:ilvl w:val="1"/>
          <w:numId w:val="2"/>
        </w:numPr>
        <w:spacing w:after="0"/>
        <w:ind w:hanging="377"/>
      </w:pPr>
      <w:r>
        <w:t xml:space="preserve">Yetişkinler </w:t>
      </w:r>
      <w:proofErr w:type="spellStart"/>
      <w:r>
        <w:t>ll</w:t>
      </w:r>
      <w:proofErr w:type="spellEnd"/>
      <w:r>
        <w:t>. Kademe Eğitimi Başarı Belgesi olan okur-yazar, ilkokul, ilköğretim, ortaokul mezunu olanların 12</w:t>
      </w:r>
      <w:r w:rsidR="00A41C4A">
        <w:t>’</w:t>
      </w:r>
      <w:r>
        <w:t xml:space="preserve">nci, </w:t>
      </w:r>
    </w:p>
    <w:p w:rsidR="00F31787" w:rsidRDefault="009C6003" w:rsidP="000754FD">
      <w:pPr>
        <w:numPr>
          <w:ilvl w:val="1"/>
          <w:numId w:val="2"/>
        </w:numPr>
        <w:spacing w:after="0"/>
        <w:ind w:hanging="377"/>
      </w:pPr>
      <w:proofErr w:type="gramStart"/>
      <w:r>
        <w:t xml:space="preserve">Ortaöğretim </w:t>
      </w:r>
      <w:r w:rsidR="0002022F">
        <w:t xml:space="preserve"> </w:t>
      </w:r>
      <w:r>
        <w:t>mezunu</w:t>
      </w:r>
      <w:proofErr w:type="gramEnd"/>
      <w:r>
        <w:t xml:space="preserve"> olanların 10</w:t>
      </w:r>
      <w:r w:rsidR="00A41C4A">
        <w:t>’</w:t>
      </w:r>
      <w:r>
        <w:t xml:space="preserve">uncu, </w:t>
      </w:r>
      <w:r w:rsidR="00A41C4A">
        <w:t>dereceli kadroya atamalarının yapılması.</w:t>
      </w:r>
    </w:p>
    <w:p w:rsidR="00F82788" w:rsidRDefault="009C6003" w:rsidP="00245B92">
      <w:pPr>
        <w:pStyle w:val="ListeParagraf"/>
        <w:numPr>
          <w:ilvl w:val="0"/>
          <w:numId w:val="3"/>
        </w:numPr>
        <w:spacing w:after="0"/>
        <w:ind w:left="700"/>
      </w:pPr>
      <w:r>
        <w:t>Yerleştirme listelerinde yer alanların dışında kesinlikle atama yapılmaması,</w:t>
      </w:r>
      <w:r w:rsidR="00245B92">
        <w:t xml:space="preserve"> </w:t>
      </w:r>
    </w:p>
    <w:p w:rsidR="00245B92" w:rsidRDefault="00245B92" w:rsidP="00245B92">
      <w:pPr>
        <w:pStyle w:val="ListeParagraf"/>
        <w:numPr>
          <w:ilvl w:val="0"/>
          <w:numId w:val="3"/>
        </w:numPr>
        <w:spacing w:after="0"/>
        <w:ind w:left="700"/>
      </w:pPr>
      <w:r>
        <w:t>Adli sicil kaydı bulunan adayların durumlarının değerlendirilmesi hususunun Bakanlığa gönderilmeden,</w:t>
      </w:r>
      <w:r w:rsidR="00E769A6">
        <w:t xml:space="preserve"> Millî</w:t>
      </w:r>
      <w:r w:rsidR="000F6DEA">
        <w:t xml:space="preserve"> Eğitim Bakanlığı Güvenlik Soruşturması ve Arş</w:t>
      </w:r>
      <w:r w:rsidR="00BD0706">
        <w:t>iv Araştırması Yönergesinin 17’</w:t>
      </w:r>
      <w:r w:rsidR="000F6DEA">
        <w:t>nci maddesi</w:t>
      </w:r>
      <w:r w:rsidR="0002022F">
        <w:t>nde yer verilen</w:t>
      </w:r>
      <w:r w:rsidR="000F6DEA">
        <w:t xml:space="preserve">  “…ille</w:t>
      </w:r>
      <w:r w:rsidR="00BD0706">
        <w:t>rde valinin başkanlığında, il mi</w:t>
      </w:r>
      <w:r w:rsidR="000F6DEA">
        <w:t>ll</w:t>
      </w:r>
      <w:r w:rsidR="00BD0706">
        <w:t>î</w:t>
      </w:r>
      <w:r w:rsidR="000F6DEA">
        <w:t xml:space="preserve"> eğitim müdürü ve atamadan sorumlu müdür yardımcısı veya şube müdüründen oluşan değerlendirme komisyonu kurulur…” hükmü</w:t>
      </w:r>
      <w:r w:rsidR="0002022F">
        <w:t xml:space="preserve">ne </w:t>
      </w:r>
      <w:proofErr w:type="gramStart"/>
      <w:r w:rsidR="0002022F">
        <w:t xml:space="preserve">göre  </w:t>
      </w:r>
      <w:r w:rsidR="000F6DEA">
        <w:t xml:space="preserve"> kurulacak</w:t>
      </w:r>
      <w:proofErr w:type="gramEnd"/>
      <w:r w:rsidR="000F6DEA">
        <w:t xml:space="preserve"> komisyon tarafından </w:t>
      </w:r>
      <w:r w:rsidR="00E769A6">
        <w:t>karara bağlanması,</w:t>
      </w:r>
    </w:p>
    <w:p w:rsidR="000F6DEA" w:rsidRDefault="000F6DEA" w:rsidP="00245B92">
      <w:pPr>
        <w:pStyle w:val="ListeParagraf"/>
        <w:numPr>
          <w:ilvl w:val="0"/>
          <w:numId w:val="3"/>
        </w:numPr>
        <w:spacing w:after="0"/>
        <w:ind w:left="700"/>
      </w:pPr>
      <w:r>
        <w:t>Atanacak adaylarla ilgili Bakanlığımız görüşüne ihtiyaç duyulması halinde doğrudan Hukuk Hizmetleri Genel Müdürlüğünden görüş alınması gerekmektedir.</w:t>
      </w:r>
    </w:p>
    <w:sectPr w:rsidR="000F6DE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26C"/>
    <w:multiLevelType w:val="hybridMultilevel"/>
    <w:tmpl w:val="94C856FE"/>
    <w:lvl w:ilvl="0" w:tplc="983A9480">
      <w:start w:val="9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E56630"/>
    <w:multiLevelType w:val="hybridMultilevel"/>
    <w:tmpl w:val="3AC4FA12"/>
    <w:lvl w:ilvl="0" w:tplc="B10A5478">
      <w:start w:val="10"/>
      <w:numFmt w:val="decimal"/>
      <w:lvlText w:val="%1-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2E9EA">
      <w:start w:val="1"/>
      <w:numFmt w:val="lowerLetter"/>
      <w:lvlText w:val="%2)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8C07C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885BA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55C0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AA824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E7538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21B48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0286E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1D5858"/>
    <w:multiLevelType w:val="hybridMultilevel"/>
    <w:tmpl w:val="E5C66D86"/>
    <w:lvl w:ilvl="0" w:tplc="422E5AB4">
      <w:start w:val="1"/>
      <w:numFmt w:val="decimal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A42C6">
      <w:start w:val="1"/>
      <w:numFmt w:val="lowerLetter"/>
      <w:lvlText w:val="%2)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2382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F8C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6504E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FFE8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DF5C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41054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4DB8E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59"/>
    <w:rsid w:val="0002022F"/>
    <w:rsid w:val="00024BD6"/>
    <w:rsid w:val="00036DA4"/>
    <w:rsid w:val="000754FD"/>
    <w:rsid w:val="000D6573"/>
    <w:rsid w:val="000F6DEA"/>
    <w:rsid w:val="00245B92"/>
    <w:rsid w:val="00477EE4"/>
    <w:rsid w:val="004D77F8"/>
    <w:rsid w:val="004E62BA"/>
    <w:rsid w:val="00654EB8"/>
    <w:rsid w:val="0066701B"/>
    <w:rsid w:val="006F4359"/>
    <w:rsid w:val="00731E10"/>
    <w:rsid w:val="007F554D"/>
    <w:rsid w:val="008065CA"/>
    <w:rsid w:val="008F2B72"/>
    <w:rsid w:val="009C6003"/>
    <w:rsid w:val="00A41C4A"/>
    <w:rsid w:val="00B2517C"/>
    <w:rsid w:val="00BD0706"/>
    <w:rsid w:val="00D0014C"/>
    <w:rsid w:val="00D87C08"/>
    <w:rsid w:val="00E769A6"/>
    <w:rsid w:val="00F31787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5" w:line="264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08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31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5" w:line="264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08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3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KOC</dc:creator>
  <cp:lastModifiedBy>Ihsan BASTURAN</cp:lastModifiedBy>
  <cp:revision>2</cp:revision>
  <cp:lastPrinted>2019-11-15T10:54:00Z</cp:lastPrinted>
  <dcterms:created xsi:type="dcterms:W3CDTF">2019-11-15T10:54:00Z</dcterms:created>
  <dcterms:modified xsi:type="dcterms:W3CDTF">2019-11-15T10:54:00Z</dcterms:modified>
</cp:coreProperties>
</file>